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D8" w:rsidRPr="00F46AD8" w:rsidRDefault="00F46AD8" w:rsidP="00F46AD8">
      <w:pPr>
        <w:spacing w:after="300" w:line="240" w:lineRule="auto"/>
        <w:jc w:val="center"/>
        <w:outlineLvl w:val="2"/>
        <w:rPr>
          <w:b/>
          <w:bCs/>
          <w:color w:val="000000"/>
          <w:spacing w:val="0"/>
          <w:sz w:val="28"/>
          <w:szCs w:val="28"/>
          <w:lang w:val="uk-UA" w:eastAsia="uk-UA"/>
        </w:rPr>
      </w:pPr>
      <w:r w:rsidRPr="00F46AD8">
        <w:rPr>
          <w:b/>
          <w:bCs/>
          <w:color w:val="000000"/>
          <w:spacing w:val="0"/>
          <w:sz w:val="28"/>
          <w:szCs w:val="28"/>
          <w:lang w:val="uk-UA" w:eastAsia="uk-UA"/>
        </w:rPr>
        <w:t>Титульний аркуш Повідомлення</w:t>
      </w:r>
      <w:r w:rsidRPr="00F46AD8">
        <w:rPr>
          <w:b/>
          <w:bCs/>
          <w:color w:val="000000"/>
          <w:spacing w:val="0"/>
          <w:sz w:val="28"/>
          <w:szCs w:val="28"/>
          <w:lang w:val="uk-UA" w:eastAsia="uk-UA"/>
        </w:rPr>
        <w:br/>
        <w:t>(Повідомлення про інформацію)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</w:tblGrid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both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Підтверджую ідентичність та достовірність Інформації, що розкрита відповідно до вимог Положення про розкриття інформації емітентами цінних паперів. </w:t>
            </w:r>
          </w:p>
        </w:tc>
      </w:tr>
    </w:tbl>
    <w:p w:rsidR="00F46AD8" w:rsidRPr="00F46AD8" w:rsidRDefault="00F46AD8" w:rsidP="00F46AD8">
      <w:pPr>
        <w:spacing w:after="0" w:line="240" w:lineRule="auto"/>
        <w:rPr>
          <w:color w:val="000000"/>
          <w:spacing w:val="0"/>
          <w:sz w:val="24"/>
          <w:szCs w:val="24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45"/>
        <w:gridCol w:w="2485"/>
        <w:gridCol w:w="545"/>
        <w:gridCol w:w="3750"/>
      </w:tblGrid>
      <w:tr w:rsidR="00F46AD8" w:rsidRPr="00F46AD8" w:rsidTr="00F46A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Генеральний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Шолига Збiгнев Кшиштоф</w:t>
            </w:r>
          </w:p>
        </w:tc>
      </w:tr>
      <w:tr w:rsidR="00F46AD8" w:rsidRPr="00F46AD8" w:rsidTr="00F46AD8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(прізвище та ініціали керівника)</w:t>
            </w:r>
          </w:p>
        </w:tc>
      </w:tr>
      <w:tr w:rsidR="00F46AD8" w:rsidRPr="00F46AD8" w:rsidTr="00F46A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27.04.2018</w:t>
            </w:r>
          </w:p>
        </w:tc>
      </w:tr>
      <w:tr w:rsidR="00F46AD8" w:rsidRPr="00F46AD8" w:rsidTr="00F46A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(дата)</w:t>
            </w:r>
          </w:p>
        </w:tc>
      </w:tr>
    </w:tbl>
    <w:p w:rsidR="00F46AD8" w:rsidRPr="00F46AD8" w:rsidRDefault="00F46AD8" w:rsidP="00F46AD8">
      <w:pPr>
        <w:spacing w:after="0" w:line="240" w:lineRule="auto"/>
        <w:rPr>
          <w:color w:val="000000"/>
          <w:spacing w:val="0"/>
          <w:sz w:val="24"/>
          <w:szCs w:val="24"/>
          <w:lang w:val="uk-UA" w:eastAsia="uk-UA"/>
        </w:rPr>
      </w:pPr>
    </w:p>
    <w:p w:rsidR="00F46AD8" w:rsidRPr="00F46AD8" w:rsidRDefault="00F46AD8" w:rsidP="00F46AD8">
      <w:pPr>
        <w:spacing w:after="225" w:line="240" w:lineRule="auto"/>
        <w:jc w:val="center"/>
        <w:outlineLvl w:val="3"/>
        <w:rPr>
          <w:b/>
          <w:bCs/>
          <w:color w:val="000000"/>
          <w:spacing w:val="0"/>
          <w:sz w:val="24"/>
          <w:szCs w:val="24"/>
          <w:lang w:val="uk-UA" w:eastAsia="uk-UA"/>
        </w:rPr>
      </w:pPr>
      <w:r w:rsidRPr="00F46AD8">
        <w:rPr>
          <w:b/>
          <w:bCs/>
          <w:color w:val="000000"/>
          <w:spacing w:val="0"/>
          <w:sz w:val="24"/>
          <w:szCs w:val="24"/>
          <w:lang w:val="uk-UA" w:eastAsia="uk-UA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F46AD8" w:rsidRPr="00F46AD8" w:rsidRDefault="00F46AD8" w:rsidP="00F46AD8">
      <w:pPr>
        <w:spacing w:after="225" w:line="240" w:lineRule="auto"/>
        <w:jc w:val="center"/>
        <w:outlineLvl w:val="3"/>
        <w:rPr>
          <w:b/>
          <w:bCs/>
          <w:color w:val="000000"/>
          <w:spacing w:val="0"/>
          <w:sz w:val="24"/>
          <w:szCs w:val="24"/>
          <w:lang w:val="uk-UA" w:eastAsia="uk-UA"/>
        </w:rPr>
      </w:pPr>
      <w:r w:rsidRPr="00F46AD8">
        <w:rPr>
          <w:b/>
          <w:bCs/>
          <w:color w:val="000000"/>
          <w:spacing w:val="0"/>
          <w:sz w:val="24"/>
          <w:szCs w:val="24"/>
          <w:lang w:val="uk-UA" w:eastAsia="uk-UA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1. Повне найменування емітента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i/>
                <w:iCs/>
                <w:color w:val="000000"/>
                <w:spacing w:val="0"/>
                <w:sz w:val="24"/>
                <w:szCs w:val="24"/>
                <w:lang w:val="uk-UA" w:eastAsia="uk-UA"/>
              </w:rPr>
              <w:t>Приватне акцiонерне товариство "Страхова компанiя "ПЗУ Україна страхування життя"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2. Організаційно-правова форма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Приватне акціонерне товариство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3. Місцезнаходження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04053, Київ, Сiчових Стрiльцiв 42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4. Код за ЄДРПОУ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32456224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5. Міжміський код та телефон, факс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(044) 238-62-38 (044) 581-04-55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6. Електронна поштова адреса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mail@pzu.com.ua</w:t>
            </w:r>
          </w:p>
        </w:tc>
      </w:tr>
      <w:tr w:rsidR="00F46AD8" w:rsidRPr="00F46AD8" w:rsidTr="00F46AD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</w:tr>
    </w:tbl>
    <w:p w:rsidR="00F46AD8" w:rsidRPr="00F46AD8" w:rsidRDefault="00F46AD8" w:rsidP="00F46AD8">
      <w:pPr>
        <w:spacing w:after="0" w:line="240" w:lineRule="auto"/>
        <w:rPr>
          <w:color w:val="000000"/>
          <w:spacing w:val="0"/>
          <w:sz w:val="24"/>
          <w:szCs w:val="24"/>
          <w:lang w:val="uk-UA" w:eastAsia="uk-UA"/>
        </w:rPr>
      </w:pPr>
    </w:p>
    <w:p w:rsidR="00F46AD8" w:rsidRPr="00F46AD8" w:rsidRDefault="00F46AD8" w:rsidP="00F46AD8">
      <w:pPr>
        <w:spacing w:after="225" w:line="240" w:lineRule="auto"/>
        <w:jc w:val="center"/>
        <w:outlineLvl w:val="3"/>
        <w:rPr>
          <w:b/>
          <w:bCs/>
          <w:color w:val="000000"/>
          <w:spacing w:val="0"/>
          <w:sz w:val="24"/>
          <w:szCs w:val="24"/>
          <w:lang w:val="uk-UA" w:eastAsia="uk-UA"/>
        </w:rPr>
      </w:pPr>
      <w:r w:rsidRPr="00F46AD8">
        <w:rPr>
          <w:b/>
          <w:bCs/>
          <w:color w:val="000000"/>
          <w:spacing w:val="0"/>
          <w:sz w:val="24"/>
          <w:szCs w:val="24"/>
          <w:lang w:val="uk-UA" w:eastAsia="uk-UA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5290"/>
        <w:gridCol w:w="1337"/>
        <w:gridCol w:w="1200"/>
      </w:tblGrid>
      <w:tr w:rsidR="00F46AD8" w:rsidRPr="00F46AD8" w:rsidTr="00F46AD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1. Повідомлення розміщено у загальнодоступній інформаційній базі даних Комісії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27.04.2018</w:t>
            </w:r>
          </w:p>
        </w:tc>
      </w:tr>
      <w:tr w:rsidR="00F46AD8" w:rsidRPr="00F46AD8" w:rsidTr="00F46AD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(дата)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2. Повідомлення опубліковано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81 Вiдомостi НКЦПФР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27.04.2018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(дата)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3. Повідомлення розміщено на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http://www.pzu.com.ua/about/finance/personal-information.html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27.04.2018</w:t>
            </w:r>
          </w:p>
        </w:tc>
      </w:tr>
      <w:tr w:rsidR="00F46AD8" w:rsidRPr="00F46AD8" w:rsidTr="00F46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lang w:val="uk-UA" w:eastAsia="uk-UA"/>
              </w:rPr>
              <w:t>(дата)</w:t>
            </w:r>
          </w:p>
        </w:tc>
      </w:tr>
    </w:tbl>
    <w:p w:rsidR="00F46AD8" w:rsidRPr="00F46AD8" w:rsidRDefault="00F46AD8" w:rsidP="00F46AD8">
      <w:pPr>
        <w:spacing w:after="0" w:line="240" w:lineRule="auto"/>
        <w:rPr>
          <w:color w:val="000000"/>
          <w:spacing w:val="0"/>
          <w:sz w:val="24"/>
          <w:szCs w:val="24"/>
          <w:lang w:val="uk-UA" w:eastAsia="uk-UA"/>
        </w:rPr>
        <w:sectPr w:rsidR="00F46AD8" w:rsidRPr="00F46AD8">
          <w:pgSz w:w="11907" w:h="16840"/>
          <w:pgMar w:top="1134" w:right="851" w:bottom="851" w:left="851" w:header="0" w:footer="0" w:gutter="0"/>
          <w:cols w:space="720"/>
        </w:sectPr>
      </w:pPr>
    </w:p>
    <w:p w:rsidR="00F46AD8" w:rsidRPr="00F46AD8" w:rsidRDefault="00F46AD8" w:rsidP="00F46AD8">
      <w:pPr>
        <w:spacing w:after="300" w:line="240" w:lineRule="auto"/>
        <w:jc w:val="center"/>
        <w:outlineLvl w:val="2"/>
        <w:rPr>
          <w:b/>
          <w:bCs/>
          <w:color w:val="000000"/>
          <w:spacing w:val="0"/>
          <w:sz w:val="28"/>
          <w:szCs w:val="28"/>
          <w:lang w:val="uk-UA" w:eastAsia="uk-UA"/>
        </w:rPr>
      </w:pPr>
      <w:r w:rsidRPr="00F46AD8">
        <w:rPr>
          <w:b/>
          <w:bCs/>
          <w:color w:val="000000"/>
          <w:spacing w:val="0"/>
          <w:sz w:val="28"/>
          <w:szCs w:val="28"/>
          <w:lang w:val="uk-UA" w:eastAsia="uk-UA"/>
        </w:rPr>
        <w:lastRenderedPageBreak/>
        <w:t>Відомості про прийняття рішення про попереднє надання згоди на вчинення значних правочинів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952"/>
        <w:gridCol w:w="1952"/>
        <w:gridCol w:w="2440"/>
        <w:gridCol w:w="2928"/>
      </w:tblGrid>
      <w:tr w:rsidR="00F46AD8" w:rsidRPr="00F46AD8" w:rsidTr="00F46AD8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Гранична сукупність вартості правочинів (тис. грн)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Співвідношення граничної сукупності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F46AD8" w:rsidRPr="00F46AD8" w:rsidTr="00F46AD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5</w:t>
            </w:r>
          </w:p>
        </w:tc>
      </w:tr>
      <w:tr w:rsidR="00F46AD8" w:rsidRPr="00F46AD8" w:rsidTr="00F4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26.04.2018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346592.5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693185.0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>50</w:t>
            </w:r>
          </w:p>
        </w:tc>
      </w:tr>
      <w:tr w:rsidR="00F46AD8" w:rsidRPr="00F46AD8" w:rsidTr="00F46AD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b/>
                <w:bCs/>
                <w:color w:val="000000"/>
                <w:spacing w:val="0"/>
                <w:sz w:val="24"/>
                <w:szCs w:val="24"/>
                <w:lang w:val="uk-UA" w:eastAsia="uk-UA"/>
              </w:rPr>
              <w:t>Зміст інформації:</w:t>
            </w:r>
          </w:p>
        </w:tc>
      </w:tr>
      <w:tr w:rsidR="00F46AD8" w:rsidRPr="00F46AD8" w:rsidTr="00F46AD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AD8" w:rsidRPr="00F46AD8" w:rsidRDefault="00F46AD8" w:rsidP="00F46AD8">
            <w:pPr>
              <w:spacing w:after="0" w:line="240" w:lineRule="auto"/>
              <w:ind w:firstLine="200"/>
              <w:rPr>
                <w:color w:val="000000"/>
                <w:spacing w:val="0"/>
                <w:sz w:val="24"/>
                <w:szCs w:val="24"/>
                <w:lang w:val="uk-UA" w:eastAsia="uk-UA"/>
              </w:rPr>
            </w:pP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t xml:space="preserve">На Рiчних зборах акцiонерiв ПрАТ СК "ПЗУ Україна страхування життя" (Протокол № 47 вiд 26.04.2018 року) акцiонерами було прийняти рiшення про попереднє схвалення значних правочинiв, якi можуть вчинятись Товариством у ходi поточної дiяльностi протягом одного року з моменту прийняття даного рiшення на цих зборах за наступними видами (характерами) договорiв: </w:t>
            </w: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br/>
              <w:t>- депозитнi договори, розмiщення грошових коштiв на депозитних рахунках у банкiвських установах;</w:t>
            </w: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br/>
              <w:t>- договори купiвлi – продажу цiнних паперiв з урахуванням вимог iнвестицiйної полiтики Товариства;</w:t>
            </w: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br/>
              <w:t xml:space="preserve">- договори та угоди зi страхування, перестрахування без обмеження граничної вартостi при здiйсненi поточної дiяльностi Товариства. </w:t>
            </w: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br/>
              <w:t>Для участi в Зборах зареєструвались 3 (три) акцiонера (представникiв акцiонерiв), яким належить 187 011 (сто вiсiмдесят сiм тисяч одинадцять) штук голосуючих акцiй Товариства, що складає 100 % вiд загальної кiлькостi голосуючих акцiй (голосiв акцiонерiв).</w:t>
            </w:r>
            <w:r w:rsidRPr="00F46AD8">
              <w:rPr>
                <w:color w:val="000000"/>
                <w:spacing w:val="0"/>
                <w:sz w:val="24"/>
                <w:szCs w:val="24"/>
                <w:lang w:val="uk-UA" w:eastAsia="uk-UA"/>
              </w:rPr>
              <w:br/>
              <w:t>За прийняття даного рiшення проголосувало 187 011 (сто вiсiмдесят сiм тисяч одинадцять) штук голосуючих акцiй Товариства, що складає100 % вiд загальної кiлькостi голосуючих акцiй (голосiв акцiонерiв).</w:t>
            </w:r>
          </w:p>
        </w:tc>
      </w:tr>
    </w:tbl>
    <w:p w:rsidR="00905761" w:rsidRDefault="00905761">
      <w:bookmarkStart w:id="0" w:name="_GoBack"/>
      <w:bookmarkEnd w:id="0"/>
    </w:p>
    <w:sectPr w:rsidR="009057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DE"/>
    <w:rsid w:val="001F6CDE"/>
    <w:rsid w:val="00905761"/>
    <w:rsid w:val="00F4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pacing w:val="-11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pacing w:val="-11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Дмитро</dc:creator>
  <cp:keywords/>
  <dc:description/>
  <cp:lastModifiedBy>Авраменко Дмитро</cp:lastModifiedBy>
  <cp:revision>3</cp:revision>
  <dcterms:created xsi:type="dcterms:W3CDTF">2018-04-27T08:10:00Z</dcterms:created>
  <dcterms:modified xsi:type="dcterms:W3CDTF">2018-04-27T08:10:00Z</dcterms:modified>
</cp:coreProperties>
</file>